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j.s.c</w:t>
            </w:r>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1.10 Type of transaction with NIS j.s.c</w:t>
            </w:r>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EB6B86">
              <w:rPr>
                <w:rFonts w:eastAsiaTheme="minorHAnsi" w:cs="Arial"/>
                <w:color w:val="000000" w:themeColor="text1"/>
                <w:spacing w:val="4"/>
                <w:sz w:val="18"/>
                <w:szCs w:val="18"/>
              </w:rPr>
            </w:r>
            <w:r w:rsidR="00EB6B8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EB6B86">
              <w:rPr>
                <w:rFonts w:eastAsiaTheme="minorHAnsi" w:cs="Arial"/>
                <w:color w:val="000000" w:themeColor="text1"/>
                <w:spacing w:val="4"/>
                <w:sz w:val="18"/>
                <w:szCs w:val="18"/>
              </w:rPr>
            </w:r>
            <w:r w:rsidR="00EB6B8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EB6B86">
              <w:rPr>
                <w:rFonts w:eastAsiaTheme="minorHAnsi" w:cs="Arial"/>
                <w:color w:val="000000" w:themeColor="text1"/>
                <w:spacing w:val="4"/>
                <w:sz w:val="18"/>
                <w:szCs w:val="18"/>
              </w:rPr>
            </w:r>
            <w:r w:rsidR="00EB6B8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material-tehnical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r w:rsidRPr="00C3001E">
              <w:rPr>
                <w:rFonts w:cs="Arial"/>
                <w:b/>
                <w:i/>
                <w:color w:val="FF0000"/>
                <w:sz w:val="18"/>
                <w:lang w:val="sr-Latn-RS"/>
              </w:rPr>
              <w:t>Company</w:t>
            </w:r>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r w:rsidRPr="00C3001E">
              <w:rPr>
                <w:rFonts w:cs="Arial"/>
                <w:b/>
                <w:i/>
                <w:color w:val="FF0000"/>
                <w:sz w:val="18"/>
                <w:lang w:val="sr-Latn-RS"/>
              </w:rPr>
              <w:t>Example</w:t>
            </w:r>
            <w:r w:rsidRPr="00C3001E">
              <w:rPr>
                <w:rFonts w:cs="Arial"/>
                <w:b/>
                <w:i/>
                <w:color w:val="FF0000"/>
                <w:sz w:val="18"/>
                <w:lang w:val="sr-Cyrl-RS"/>
              </w:rPr>
              <w:t xml:space="preserve"> 2.2. </w:t>
            </w:r>
            <w:r w:rsidRPr="00C3001E">
              <w:rPr>
                <w:rFonts w:cs="Arial"/>
                <w:b/>
                <w:i/>
                <w:color w:val="FF0000"/>
                <w:sz w:val="18"/>
                <w:lang w:val="sr-Latn-RS"/>
              </w:rPr>
              <w:t>Company</w:t>
            </w:r>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r w:rsidRPr="00C3001E">
              <w:rPr>
                <w:rFonts w:cs="Arial"/>
                <w:b/>
                <w:i/>
                <w:color w:val="FF0000"/>
                <w:sz w:val="18"/>
                <w:lang w:val="sr-Latn-RS"/>
              </w:rPr>
              <w:t>Example</w:t>
            </w:r>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r w:rsidRPr="00C3001E">
              <w:rPr>
                <w:rFonts w:cs="Arial"/>
                <w:b/>
                <w:i/>
                <w:color w:val="FF0000"/>
                <w:sz w:val="18"/>
                <w:lang w:val="sr-Latn-RS"/>
              </w:rPr>
              <w:t>Republic of Serbia</w:t>
            </w:r>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shareholders which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2.1.1 </w:t>
            </w:r>
            <w:r w:rsidRPr="00C3001E">
              <w:rPr>
                <w:rFonts w:cs="Arial"/>
                <w:b/>
                <w:i/>
                <w:color w:val="FF0000"/>
                <w:sz w:val="18"/>
                <w:lang w:val="sr-Latn-RS"/>
              </w:rPr>
              <w:t>Company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r w:rsidRPr="00C3001E">
              <w:rPr>
                <w:rFonts w:cs="Arial"/>
                <w:i/>
                <w:color w:val="FF0000"/>
                <w:sz w:val="18"/>
                <w:lang w:val="sr-Latn-RS"/>
              </w:rPr>
              <w:t>Example</w:t>
            </w:r>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r w:rsidRPr="00C3001E">
              <w:rPr>
                <w:rFonts w:cs="Arial"/>
                <w:i/>
                <w:color w:val="FF0000"/>
                <w:sz w:val="18"/>
                <w:lang w:val="sr-Latn-RS"/>
              </w:rPr>
              <w:t>Republic of Serbia</w:t>
            </w:r>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2.1.2 </w:t>
            </w:r>
            <w:r w:rsidRPr="00C3001E">
              <w:rPr>
                <w:rFonts w:cs="Arial"/>
                <w:b/>
                <w:i/>
                <w:color w:val="FF0000"/>
                <w:sz w:val="18"/>
                <w:lang w:val="sr-Latn-RS"/>
              </w:rPr>
              <w:t>Company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r w:rsidRPr="00C3001E">
              <w:rPr>
                <w:rFonts w:cs="Arial"/>
                <w:i/>
                <w:color w:val="FF0000"/>
                <w:sz w:val="18"/>
                <w:lang w:val="sr-Latn-RS"/>
              </w:rPr>
              <w:t>Example</w:t>
            </w:r>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r w:rsidRPr="00C3001E">
              <w:rPr>
                <w:rFonts w:cs="Arial"/>
                <w:i/>
                <w:color w:val="FF0000"/>
                <w:sz w:val="18"/>
              </w:rPr>
              <w:t>Albreht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r w:rsidRPr="00C3001E">
              <w:rPr>
                <w:rFonts w:cs="Arial"/>
                <w:i/>
                <w:color w:val="FF0000"/>
                <w:sz w:val="18"/>
                <w:lang w:val="sr-Latn-RS"/>
              </w:rPr>
              <w:t>Germany</w:t>
            </w:r>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2.1.3 John Johnson</w:t>
            </w:r>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r w:rsidRPr="00C3001E">
              <w:rPr>
                <w:rFonts w:cs="Arial"/>
                <w:b/>
                <w:i/>
                <w:color w:val="FF0000"/>
                <w:sz w:val="18"/>
                <w:lang w:val="sr-Latn-RS"/>
              </w:rPr>
              <w:t>United Kingdom</w:t>
            </w:r>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r w:rsidRPr="00C3001E">
              <w:rPr>
                <w:rFonts w:cs="Arial"/>
                <w:b/>
                <w:i/>
                <w:color w:val="FF0000"/>
                <w:sz w:val="18"/>
                <w:lang w:val="sr-Latn-RS"/>
              </w:rPr>
              <w:t>Example</w:t>
            </w:r>
            <w:r w:rsidR="006D060C" w:rsidRPr="00C3001E">
              <w:rPr>
                <w:rFonts w:cs="Arial"/>
                <w:b/>
                <w:i/>
                <w:color w:val="FF0000"/>
                <w:sz w:val="18"/>
                <w:lang w:val="sr-Cyrl-RS"/>
              </w:rPr>
              <w:t xml:space="preserve"> 2.2 </w:t>
            </w:r>
            <w:r w:rsidR="006D060C" w:rsidRPr="00C3001E">
              <w:rPr>
                <w:rFonts w:cs="Arial"/>
                <w:b/>
                <w:i/>
                <w:color w:val="FF0000"/>
                <w:sz w:val="18"/>
                <w:lang w:val="sr-Latn-RS"/>
              </w:rPr>
              <w:t>Ministry of Trade</w:t>
            </w:r>
            <w:r w:rsidR="006D060C" w:rsidRPr="00C3001E">
              <w:rPr>
                <w:rFonts w:cs="Arial"/>
                <w:b/>
                <w:i/>
                <w:color w:val="FF0000"/>
                <w:sz w:val="18"/>
                <w:lang w:val="sr-Cyrl-RS"/>
              </w:rPr>
              <w:t xml:space="preserve">, </w:t>
            </w:r>
            <w:r w:rsidR="006D060C" w:rsidRPr="00C3001E">
              <w:rPr>
                <w:rFonts w:cs="Arial"/>
                <w:b/>
                <w:i/>
                <w:color w:val="FF0000"/>
                <w:sz w:val="18"/>
                <w:lang w:val="sr-Latn-RS"/>
              </w:rPr>
              <w:t>France</w:t>
            </w:r>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r w:rsidRPr="00C3001E">
              <w:rPr>
                <w:rFonts w:cs="Arial"/>
                <w:b/>
                <w:i/>
                <w:color w:val="FF0000"/>
                <w:sz w:val="18"/>
                <w:lang w:val="sr-Latn-RS"/>
              </w:rPr>
              <w:t>if it exists</w:t>
            </w:r>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EB6B86">
              <w:rPr>
                <w:rFonts w:eastAsiaTheme="minorHAnsi" w:cs="Arial"/>
                <w:spacing w:val="4"/>
                <w:sz w:val="18"/>
                <w:szCs w:val="18"/>
              </w:rPr>
            </w:r>
            <w:r w:rsidR="00EB6B8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goods/services.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a) is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is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is listed in Annex </w:t>
      </w:r>
      <w:r w:rsidRPr="008F7E00">
        <w:rPr>
          <w:rFonts w:cs="Arial"/>
          <w:sz w:val="20"/>
          <w:szCs w:val="20"/>
          <w:highlight w:val="lightGray"/>
        </w:rPr>
        <w:t>(*specify)</w:t>
      </w:r>
      <w:r w:rsidRPr="00C3001E">
        <w:rPr>
          <w:rFonts w:cs="Arial"/>
          <w:sz w:val="20"/>
          <w:szCs w:val="20"/>
        </w:rPr>
        <w:t xml:space="preserve"> to to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is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is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is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j.s.c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j.s.c.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j.s.c.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*delete if your company is not supplying goods or services to NIS j.s.c.)</w:t>
      </w:r>
    </w:p>
    <w:p w14:paraId="64BEAB6C" w14:textId="77777777" w:rsidR="00FA4260" w:rsidRPr="009C16CE" w:rsidRDefault="00FA4260" w:rsidP="00FA4260">
      <w:pPr>
        <w:rPr>
          <w:rFonts w:cs="Arial"/>
          <w:i/>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j.s.c. the producers ot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j.s.c. products or services to a person, body or entity listed on the US SDN List or to any person, body or entity under the control of any person, body or entity  owned by 50% or more, individually or in aggregate, by any person, body or entity listed on the US SDN List.</w:t>
      </w:r>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r w:rsidRPr="00C3001E">
        <w:rPr>
          <w:rFonts w:cs="Arial"/>
          <w:sz w:val="18"/>
          <w:szCs w:val="18"/>
        </w:rPr>
        <w:t>without delay.</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The information contained in the present Form will not be used as the only and sufficient ground to determine if NIS jsc can or will enter into transactional relations with your company. It will be used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revert back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j.s.c. Novi Sad, informed the persons whose personal data is contained in this Form about the processing of such personal data by NIS j.s.c. </w:t>
      </w:r>
      <w:r w:rsidRPr="00C3001E">
        <w:rPr>
          <w:rFonts w:cs="Arial"/>
          <w:sz w:val="18"/>
          <w:szCs w:val="18"/>
        </w:rPr>
        <w:lastRenderedPageBreak/>
        <w:t>Novi Sad with the purpose of conducting sanctions related checks and potential conclusion and executions of contracts with NIS j.s.c. Novi Sad, in line with the legal acts regulating protection of personal data.</w:t>
      </w:r>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footerReference w:type="default" r:id="rId13"/>
      <w:footerReference w:type="first" r:id="rId14"/>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D4943" w14:textId="77777777" w:rsidR="00EB6B86" w:rsidRDefault="00EB6B86" w:rsidP="00431654">
      <w:pPr>
        <w:spacing w:after="0"/>
      </w:pPr>
      <w:r>
        <w:separator/>
      </w:r>
    </w:p>
  </w:endnote>
  <w:endnote w:type="continuationSeparator" w:id="0">
    <w:p w14:paraId="0DAC854A" w14:textId="77777777" w:rsidR="00EB6B86" w:rsidRDefault="00EB6B8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299B1442"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6814">
      <w:rPr>
        <w:rFonts w:eastAsia="Times New Roman"/>
        <w:sz w:val="20"/>
        <w:szCs w:val="20"/>
        <w:lang w:val="sr-Latn-RS" w:eastAsia="ru-RU"/>
      </w:rPr>
      <w:t>Page</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2D2F78">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2D2F78">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313D0C7B"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2D2F78">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2D2F78">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91F05" w14:textId="77777777" w:rsidR="00EB6B86" w:rsidRDefault="00EB6B86" w:rsidP="00431654">
      <w:pPr>
        <w:spacing w:after="0"/>
      </w:pPr>
      <w:r>
        <w:separator/>
      </w:r>
    </w:p>
  </w:footnote>
  <w:footnote w:type="continuationSeparator" w:id="0">
    <w:p w14:paraId="0C91EBBE" w14:textId="77777777" w:rsidR="00EB6B86" w:rsidRDefault="00EB6B86"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D2F78"/>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5FAF"/>
    <w:rsid w:val="005573D4"/>
    <w:rsid w:val="0058102F"/>
    <w:rsid w:val="0058363B"/>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B6B86"/>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http://www.titus.com/ns/Asseco" id="debcde27-dca1-4e68-a758-9b33ba7cdb02">
  <m:Klasifikacija value="Bez-ogranicenja-Unrestricted">
    <alt>Klasifikacija=Bez-ogranicenja-Unrestricted</alt>
  </m:Klasifikacija>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4688BE9D-6EA7-4591-935D-ECA11981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Goran Jandric</cp:lastModifiedBy>
  <cp:revision>2</cp:revision>
  <cp:lastPrinted>2017-09-25T10:53:00Z</cp:lastPrinted>
  <dcterms:created xsi:type="dcterms:W3CDTF">2023-10-30T11:58:00Z</dcterms:created>
  <dcterms:modified xsi:type="dcterms:W3CDTF">2023-10-30T11:58:00Z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aa991a24-de78-4a10-859e-b3fcae08aa1d</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Javno-Public</vt:lpwstr>
  </property>
</Properties>
</file>